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463" w:rsidRPr="00F251EC" w:rsidRDefault="00157463" w:rsidP="00157463">
      <w:pPr>
        <w:jc w:val="center"/>
        <w:rPr>
          <w:rFonts w:ascii="Arial Black" w:hAnsi="Arial Black"/>
        </w:rPr>
      </w:pPr>
      <w:r w:rsidRPr="00F251EC">
        <w:rPr>
          <w:rFonts w:ascii="Arial Black" w:hAnsi="Arial Black"/>
        </w:rPr>
        <w:t>MEME KANSERİ</w:t>
      </w:r>
      <w:r w:rsidR="00F251EC">
        <w:rPr>
          <w:rFonts w:ascii="Arial Black" w:hAnsi="Arial Black"/>
        </w:rPr>
        <w:t xml:space="preserve">NDE CTC </w:t>
      </w:r>
      <w:r w:rsidRPr="00F251EC">
        <w:rPr>
          <w:rFonts w:ascii="Arial Black" w:hAnsi="Arial Black"/>
        </w:rPr>
        <w:t xml:space="preserve"> </w:t>
      </w:r>
    </w:p>
    <w:p w:rsidR="00157463" w:rsidRDefault="00157463" w:rsidP="008522B7">
      <w:pPr>
        <w:rPr>
          <w:rFonts w:ascii="Arial" w:hAnsi="Arial" w:cs="Arial"/>
          <w:sz w:val="18"/>
          <w:szCs w:val="18"/>
        </w:rPr>
      </w:pPr>
      <w:r>
        <w:rPr>
          <w:rFonts w:ascii="Arial" w:hAnsi="Arial" w:cs="Arial"/>
          <w:b/>
          <w:bCs/>
          <w:sz w:val="18"/>
          <w:szCs w:val="18"/>
        </w:rPr>
        <w:t>Proje Yürütücüleri</w:t>
      </w:r>
      <w:r>
        <w:rPr>
          <w:sz w:val="24"/>
          <w:szCs w:val="24"/>
        </w:rPr>
        <w:t xml:space="preserve">: </w:t>
      </w:r>
    </w:p>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r>
        <w:rPr>
          <w:rFonts w:ascii="Arial" w:hAnsi="Arial" w:cs="Arial"/>
          <w:b/>
          <w:bCs/>
          <w:sz w:val="18"/>
          <w:szCs w:val="18"/>
        </w:rPr>
        <w:t>ÖZET:</w:t>
      </w:r>
    </w:p>
    <w:p w:rsidR="009D6EFC" w:rsidRPr="009D6EFC" w:rsidRDefault="009D6EFC" w:rsidP="00157463">
      <w:pPr>
        <w:rPr>
          <w:rFonts w:ascii="Arial" w:hAnsi="Arial" w:cs="Arial"/>
          <w:bCs/>
          <w:sz w:val="18"/>
          <w:szCs w:val="18"/>
        </w:rPr>
      </w:pPr>
      <w:r w:rsidRPr="009D6EFC">
        <w:rPr>
          <w:rFonts w:ascii="Arial" w:hAnsi="Arial" w:cs="Arial"/>
          <w:bCs/>
          <w:sz w:val="18"/>
          <w:szCs w:val="18"/>
        </w:rPr>
        <w:t>Kanser vücudumuzdaki hücrelerin kontrolsüz olarak çoğalmasıyla oluşur. Meme kanseri kadınlarda en sık görülen kanser türüdür. İstatistiklere göre her 8 kadından biri hayatının belirli zamanında meme kanserine yakalanmaktadır. Kanser hücreleri sütün üretildiği memelerin lobüllerinde ya da memedeki süt drenaj kanallarında oluşur. Meme kanserinde erken teşhiste tedavinin başarılı olma oranı %90’ın üzerindedir. Kanserde erken teşhiste en önemli yöntemlerden biride CTC’dir. Klasik kanser evrelemesinde bilindiği üzere; tümörün belirli bir boyuta gelmesi, lenf noduna yayılması ve bulunduğu yere uzak organlara yayılması gibi parametreler kullanılıyor. Fakat CTC yöntemi sayesinde artık belirli bir boyuta erişmeden, yani mevcut tarama yöntemleriyle yakalanabilecek boyuta erişmeden tümörün kana karışan hücreler tespit edilebiliyor. Bu da bazı kanser türlerinde çok erken dönemde tanı anlamına geliyor.</w:t>
      </w:r>
      <w:r w:rsidR="00E6792E" w:rsidRPr="00E6792E">
        <w:rPr>
          <w:rFonts w:ascii="Arial" w:hAnsi="Arial" w:cs="Arial"/>
          <w:color w:val="265ECD"/>
          <w:sz w:val="21"/>
          <w:szCs w:val="21"/>
          <w:shd w:val="clear" w:color="auto" w:fill="FFFFFF"/>
        </w:rPr>
        <w:t xml:space="preserve"> </w:t>
      </w:r>
      <w:r w:rsidR="00E6792E" w:rsidRPr="00E6792E">
        <w:rPr>
          <w:rFonts w:ascii="Arial" w:hAnsi="Arial" w:cs="Arial"/>
          <w:color w:val="000000" w:themeColor="text1"/>
          <w:sz w:val="18"/>
          <w:szCs w:val="18"/>
          <w:shd w:val="clear" w:color="auto" w:fill="FFFFFF"/>
        </w:rPr>
        <w:t>Ayrı bir dokuda yeni bir tümör oluşturma potansiyeline sahip olmaları nedeniyle kandaki CTC tespiti metastatik ilerlemenin değerlendirilmesi ve tedavi sürecinin belirle</w:t>
      </w:r>
      <w:r w:rsidR="00E6792E">
        <w:rPr>
          <w:rFonts w:ascii="Arial" w:hAnsi="Arial" w:cs="Arial"/>
          <w:color w:val="000000" w:themeColor="text1"/>
          <w:sz w:val="18"/>
          <w:szCs w:val="18"/>
          <w:shd w:val="clear" w:color="auto" w:fill="FFFFFF"/>
        </w:rPr>
        <w:t>nmesinde kritik öneme sahiptir.</w:t>
      </w:r>
      <w:r w:rsidR="00E6792E" w:rsidRPr="00E6792E">
        <w:rPr>
          <w:rFonts w:ascii="Arial" w:hAnsi="Arial" w:cs="Arial"/>
          <w:color w:val="000000" w:themeColor="text1"/>
          <w:sz w:val="18"/>
          <w:szCs w:val="18"/>
          <w:shd w:val="clear" w:color="auto" w:fill="FFFFFF"/>
        </w:rPr>
        <w:t xml:space="preserve"> </w:t>
      </w:r>
      <w:r w:rsidR="00E6792E">
        <w:rPr>
          <w:rFonts w:ascii="Arial" w:hAnsi="Arial" w:cs="Arial"/>
          <w:color w:val="000000" w:themeColor="text1"/>
          <w:sz w:val="18"/>
          <w:szCs w:val="18"/>
          <w:shd w:val="clear" w:color="auto" w:fill="FFFFFF"/>
        </w:rPr>
        <w:t>M</w:t>
      </w:r>
      <w:r w:rsidR="00E6792E" w:rsidRPr="00E6792E">
        <w:rPr>
          <w:rFonts w:ascii="Arial" w:hAnsi="Arial" w:cs="Arial"/>
          <w:color w:val="000000" w:themeColor="text1"/>
          <w:sz w:val="18"/>
          <w:szCs w:val="18"/>
          <w:shd w:val="clear" w:color="auto" w:fill="FFFFFF"/>
        </w:rPr>
        <w:t>etastatik kanser hastalarında rutin olarak yapılan noninvazif ve gerçek zamanlı CTC takibi tedavi sürecinin belirlenmesinde kritik öneme sahiptir. Ancak, CTC’lerin dolaşım sistemindeki seyrekliği biyo-işaretleyici olarak kullanılmalarını engeller. Kandaki CTC sayısının eşik değeri kanserin türüne bağlıdır. Ör</w:t>
      </w:r>
      <w:r w:rsidR="00E6792E">
        <w:rPr>
          <w:rFonts w:ascii="Arial" w:hAnsi="Arial" w:cs="Arial"/>
          <w:color w:val="000000" w:themeColor="text1"/>
          <w:sz w:val="18"/>
          <w:szCs w:val="18"/>
          <w:shd w:val="clear" w:color="auto" w:fill="FFFFFF"/>
        </w:rPr>
        <w:t xml:space="preserve">neğin, metastatik meme kanseri </w:t>
      </w:r>
      <w:r w:rsidR="00E6792E" w:rsidRPr="00E6792E">
        <w:rPr>
          <w:rFonts w:ascii="Arial" w:hAnsi="Arial" w:cs="Arial"/>
          <w:color w:val="000000" w:themeColor="text1"/>
          <w:sz w:val="18"/>
          <w:szCs w:val="18"/>
          <w:shd w:val="clear" w:color="auto" w:fill="FFFFFF"/>
        </w:rPr>
        <w:t xml:space="preserve"> ve metastatik prostat kanseri için, 7.5 mL kanda 5’ten fazla CTC eşik değer olarak değerlendirilmektedir.</w:t>
      </w:r>
      <w:r w:rsidR="00E6792E">
        <w:rPr>
          <w:rFonts w:ascii="Arial" w:hAnsi="Arial" w:cs="Arial"/>
          <w:color w:val="265ECD"/>
          <w:sz w:val="21"/>
          <w:szCs w:val="21"/>
          <w:shd w:val="clear" w:color="auto" w:fill="FFFFFF"/>
        </w:rPr>
        <w:t> </w:t>
      </w:r>
    </w:p>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r>
        <w:rPr>
          <w:rFonts w:ascii="Arial" w:hAnsi="Arial" w:cs="Arial"/>
          <w:b/>
          <w:bCs/>
          <w:sz w:val="18"/>
          <w:szCs w:val="18"/>
        </w:rPr>
        <w:t>ANAHTAR KELİMELER:</w:t>
      </w:r>
      <w:r>
        <w:rPr>
          <w:rFonts w:ascii="Arial" w:hAnsi="Arial" w:cs="Arial"/>
          <w:sz w:val="18"/>
          <w:szCs w:val="18"/>
        </w:rPr>
        <w:t xml:space="preserve"> TÜMÖR, CANSER, CTC, KAN</w:t>
      </w:r>
      <w:r>
        <w:rPr>
          <w:rFonts w:ascii="Arial" w:hAnsi="Arial" w:cs="Arial"/>
          <w:b/>
          <w:bCs/>
          <w:sz w:val="18"/>
          <w:szCs w:val="18"/>
        </w:rPr>
        <w:t xml:space="preserve"> </w:t>
      </w:r>
      <w:r w:rsidRPr="00EF4852">
        <w:rPr>
          <w:rFonts w:ascii="Arial" w:hAnsi="Arial" w:cs="Arial"/>
          <w:bCs/>
          <w:sz w:val="18"/>
          <w:szCs w:val="18"/>
        </w:rPr>
        <w:t>ÖRNEĞİ</w:t>
      </w:r>
    </w:p>
    <w:p w:rsidR="00157463" w:rsidRDefault="00157463" w:rsidP="00157463">
      <w:pPr>
        <w:rPr>
          <w:sz w:val="24"/>
          <w:szCs w:val="24"/>
        </w:rPr>
      </w:pPr>
    </w:p>
    <w:p w:rsidR="00157463" w:rsidRDefault="00157463" w:rsidP="00157463">
      <w:pPr>
        <w:rPr>
          <w:rFonts w:ascii="Arial" w:hAnsi="Arial" w:cs="Arial"/>
          <w:sz w:val="18"/>
          <w:szCs w:val="18"/>
        </w:rPr>
      </w:pPr>
      <w:r>
        <w:rPr>
          <w:rFonts w:ascii="Arial" w:hAnsi="Arial" w:cs="Arial"/>
          <w:b/>
          <w:bCs/>
          <w:sz w:val="18"/>
          <w:szCs w:val="18"/>
        </w:rPr>
        <w:t>ÖZGÜN DE</w:t>
      </w:r>
      <w:r w:rsidR="009D6EFC">
        <w:rPr>
          <w:rFonts w:ascii="Arial" w:hAnsi="Arial" w:cs="Arial"/>
          <w:b/>
          <w:bCs/>
          <w:sz w:val="18"/>
          <w:szCs w:val="18"/>
        </w:rPr>
        <w:t>Ğ</w:t>
      </w:r>
      <w:r>
        <w:rPr>
          <w:rFonts w:ascii="Arial" w:hAnsi="Arial" w:cs="Arial"/>
          <w:b/>
          <w:bCs/>
          <w:sz w:val="18"/>
          <w:szCs w:val="18"/>
        </w:rPr>
        <w:t>ER:</w:t>
      </w:r>
      <w:r w:rsidR="009D6EFC">
        <w:rPr>
          <w:rFonts w:ascii="Arial" w:hAnsi="Arial" w:cs="Arial"/>
          <w:b/>
          <w:bCs/>
          <w:sz w:val="18"/>
          <w:szCs w:val="18"/>
        </w:rPr>
        <w:t xml:space="preserve"> </w:t>
      </w:r>
      <w:r>
        <w:rPr>
          <w:rFonts w:ascii="Arial" w:hAnsi="Arial" w:cs="Arial"/>
          <w:sz w:val="18"/>
          <w:szCs w:val="18"/>
        </w:rPr>
        <w:t>Meme kanseri, meme dokusunu oluşturan hücre gruplarından birinin değişime uğraması ve kontrolsüz olarak çoğalması nedeniyle oluşan tümör sonucu ortaya çıkan bir hastalık.</w:t>
      </w:r>
    </w:p>
    <w:p w:rsidR="00157463" w:rsidRDefault="00157463" w:rsidP="00157463">
      <w:pPr>
        <w:rPr>
          <w:rFonts w:ascii="Arial" w:hAnsi="Arial" w:cs="Arial"/>
          <w:sz w:val="18"/>
          <w:szCs w:val="18"/>
        </w:rPr>
      </w:pPr>
      <w:r>
        <w:rPr>
          <w:rFonts w:ascii="Arial" w:hAnsi="Arial" w:cs="Arial"/>
          <w:sz w:val="18"/>
          <w:szCs w:val="18"/>
        </w:rPr>
        <w:t>Kanserli doku, önce yakın çevresine sonra, memeye yakın lenf bezlerine yayılıyor. Zamanında tanı konulup tedavi edilmeyen hastalarda kanser diğer organlara yayılarak tedavisi olanaksız evreye geçiyor.</w:t>
      </w:r>
    </w:p>
    <w:p w:rsidR="00157463" w:rsidRDefault="00157463" w:rsidP="00157463">
      <w:pPr>
        <w:rPr>
          <w:rFonts w:ascii="Arial" w:hAnsi="Arial" w:cs="Arial"/>
          <w:sz w:val="18"/>
          <w:szCs w:val="18"/>
        </w:rPr>
      </w:pPr>
      <w:r>
        <w:rPr>
          <w:rFonts w:ascii="Arial" w:hAnsi="Arial" w:cs="Arial"/>
          <w:sz w:val="18"/>
          <w:szCs w:val="18"/>
        </w:rPr>
        <w:t>Meme kanserlerinin son yıllarda görülme sıklığı oldukça arttı. Küresel ölçekteki istatistiklere göre meme kanserinin görülme sıklığı 100000’de 40-50 civarlarında hesaplanmakta.</w:t>
      </w:r>
    </w:p>
    <w:p w:rsidR="00157463" w:rsidRDefault="00157463" w:rsidP="00157463">
      <w:pPr>
        <w:rPr>
          <w:rFonts w:ascii="Arial" w:hAnsi="Arial" w:cs="Arial"/>
          <w:sz w:val="18"/>
          <w:szCs w:val="18"/>
        </w:rPr>
      </w:pPr>
      <w:r>
        <w:rPr>
          <w:rFonts w:ascii="Arial" w:hAnsi="Arial" w:cs="Arial"/>
          <w:sz w:val="18"/>
          <w:szCs w:val="18"/>
        </w:rPr>
        <w:t>CTC yöntemi, basit bir kan testine dayanıyor. Özel bir cihaz aracılığıyla incelenen kan örneğinden alınan bulgularla, kanserli hücreler ve sayıları, hatta kanserin türü dahi tespit edilebiliyor. Üstelik tüm bunlar kanserin çok erken dönemlerinde ortaya konabiliyor.</w:t>
      </w:r>
    </w:p>
    <w:p w:rsidR="00EF4852" w:rsidRDefault="00157463" w:rsidP="00157463">
      <w:pPr>
        <w:rPr>
          <w:rFonts w:ascii="Arial" w:hAnsi="Arial" w:cs="Arial"/>
          <w:sz w:val="18"/>
          <w:szCs w:val="18"/>
        </w:rPr>
      </w:pPr>
      <w:r>
        <w:rPr>
          <w:rFonts w:ascii="Arial" w:hAnsi="Arial" w:cs="Arial"/>
          <w:sz w:val="18"/>
          <w:szCs w:val="18"/>
        </w:rPr>
        <w:t>Klasik kanser evrelemesinde bilindiği üzere; tümörün belirli bir boyuta gelmesi, lenf noduna yayılması ve bulunduğu yerde uzak organlara yayılması gibi parametreler kullanılıyor. Fakat CTC yöntemi sayesinde artık belirli bir boyuta erişmeden, yani mevcut tarama yöntemleriyle yakalanabilecek boyuta dahi erişmeden tümörün kana karışan hücreleri tespit edilebiliyor. Bu da bazı kanser türlerinde, çok erken dönemde tanı anlamına geliyor. Böylece CTC yöntemi; tedavinin erkenden düzenlenmesini ve kanserin tedaviye cevap verip vermediğinin daha önceden kestirilmesini sağlıyor. Kişiye özel tedavi planlanması getirerek, aynı zamanda hastaya daha konforlu bir tarama süreci yaşatıyor.</w:t>
      </w:r>
    </w:p>
    <w:p w:rsidR="00157463" w:rsidRDefault="00157463" w:rsidP="00157463">
      <w:pPr>
        <w:rPr>
          <w:rFonts w:ascii="Arial" w:hAnsi="Arial" w:cs="Arial"/>
          <w:sz w:val="18"/>
          <w:szCs w:val="18"/>
        </w:rPr>
      </w:pPr>
      <w:r>
        <w:rPr>
          <w:rFonts w:ascii="Arial" w:hAnsi="Arial" w:cs="Arial"/>
          <w:sz w:val="18"/>
          <w:szCs w:val="18"/>
        </w:rPr>
        <w:t xml:space="preserve">Kan verme sorunu olmayan her hastaya uygulanabiliyor. Hastadan alınan bir tüp kan özel bir cihazla inceleniyor. Alınacak kan için hastanın aç ya da tok olması fark etmiyor. Hatta kan almak için hastanın gelmesi gibi bir şart da yok. Ancak sağlıklı bir sonuç için, gün içinde alınan kanın normal oda ısısı şartlarında 30 saat içinde işleme konması zorunlu. Bu yeni yöntem CTC sayesinde meme kanseri de erkenden fark edilebiliyor. Bu yeni yöntemin en önemli özelliği kanserin daha oluşmadan görüntülenebilmesidir. </w:t>
      </w:r>
    </w:p>
    <w:p w:rsidR="00157463" w:rsidRDefault="00157463" w:rsidP="00157463">
      <w:pPr>
        <w:rPr>
          <w:rFonts w:ascii="Arial" w:hAnsi="Arial" w:cs="Arial"/>
          <w:sz w:val="18"/>
          <w:szCs w:val="18"/>
        </w:rPr>
      </w:pPr>
      <w:r>
        <w:rPr>
          <w:rFonts w:ascii="Arial" w:hAnsi="Arial" w:cs="Arial"/>
          <w:sz w:val="18"/>
          <w:szCs w:val="18"/>
        </w:rPr>
        <w:t>Her cihazda olduğu gibi CTC’ nin de problemleri vardır. CTC’nin en büyük problemlerinden biri hastadan alınan kanın 30 saat içinde işleme konmasıdır. CTC pahalı bir yöntem olduğu için ülkemizde ve dünyada çok yaygın kullanımı yoktur.</w:t>
      </w:r>
    </w:p>
    <w:p w:rsidR="00157463" w:rsidRDefault="00157463" w:rsidP="00157463">
      <w:pPr>
        <w:rPr>
          <w:rFonts w:ascii="Arial" w:hAnsi="Arial" w:cs="Arial"/>
          <w:sz w:val="18"/>
          <w:szCs w:val="18"/>
        </w:rPr>
      </w:pPr>
      <w:r>
        <w:rPr>
          <w:rFonts w:ascii="Arial" w:hAnsi="Arial" w:cs="Arial"/>
          <w:sz w:val="18"/>
          <w:szCs w:val="18"/>
        </w:rPr>
        <w:t xml:space="preserve">Kansere bağlı yaşam kayıplarının büyük çoğunluğu kanser hücrelerinin başka doku ve organları işgal ederek vücudun normal işleyişini bozmasından kaynaklanır. Tümör dokusunu incelediğimiz zaman milyonlarca hücreden oluştuğunu görürüz. Bu hücreler, kontrolsüz bölünmeye ve çevrelerinde dokuları işgal etmeye neden olan çok sayıda genetik değişim (mutasyon) içerirler. Sayıca artan kanser hücreleri çevredeki organlara göç eder. Bu </w:t>
      </w:r>
      <w:r>
        <w:rPr>
          <w:rFonts w:ascii="Arial" w:hAnsi="Arial" w:cs="Arial"/>
          <w:sz w:val="18"/>
          <w:szCs w:val="18"/>
        </w:rPr>
        <w:lastRenderedPageBreak/>
        <w:t>hücrelerden çok az bir kısmı kana karışır.Kan dolaşımına katılan bu hücrelere kanda dolaşan tümör hücreleri (circulatingtumorcells) adı verilir.</w:t>
      </w:r>
    </w:p>
    <w:p w:rsidR="00157463" w:rsidRDefault="00157463" w:rsidP="00157463">
      <w:pPr>
        <w:rPr>
          <w:rFonts w:ascii="Arial" w:hAnsi="Arial" w:cs="Arial"/>
          <w:sz w:val="18"/>
          <w:szCs w:val="18"/>
        </w:rPr>
      </w:pPr>
    </w:p>
    <w:p w:rsidR="00157463" w:rsidRDefault="00157463" w:rsidP="00157463">
      <w:pPr>
        <w:rPr>
          <w:rFonts w:ascii="Arial" w:hAnsi="Arial" w:cs="Arial"/>
          <w:sz w:val="18"/>
          <w:szCs w:val="18"/>
        </w:rPr>
      </w:pPr>
      <w:r>
        <w:rPr>
          <w:rFonts w:ascii="Arial" w:hAnsi="Arial" w:cs="Arial"/>
          <w:sz w:val="18"/>
          <w:szCs w:val="18"/>
        </w:rPr>
        <w:t>Kanda dolaşan tümör hücreleri kanserin ilerliyişi açısından kritik bir öneme sahiptir. Bu hücreler birtakım kan hücrelerinin yardımıyla kan dolaşımından ayrılarak doku ve organlara yerleşir ve çoğalmaya başlarlar. Bu dokulardan en önemlisi meme dokusudur. Yani metastaz adı verilen kompleks ve sistemli bir olayı gerçekleştirirler. Bu hücreler kanserin orijini, hangi mutasyondan kaynaklandığı hakkında bilgi sahibi olmamızı sağlar. Ayrıca bu hücrelerin kandaki sayısının tespit edilmesi kanser tedavisinin gidişatı hakkında bilgi sunmaktadır. Önemle vurgulamak gerekir ki günümüzde kullanılan kan testleri bu hücreleri tespit edemez. Bu hücreleri tespit etmek için bu hücrelere özel birtakım biyolojik işaretler keşfedilmiştir.</w:t>
      </w:r>
    </w:p>
    <w:p w:rsidR="00157463" w:rsidRDefault="00157463" w:rsidP="00157463">
      <w:pPr>
        <w:rPr>
          <w:rFonts w:ascii="Arial" w:hAnsi="Arial" w:cs="Arial"/>
          <w:sz w:val="18"/>
          <w:szCs w:val="18"/>
        </w:rPr>
      </w:pPr>
      <w:r>
        <w:rPr>
          <w:rFonts w:ascii="Arial" w:hAnsi="Arial" w:cs="Arial"/>
          <w:sz w:val="18"/>
          <w:szCs w:val="18"/>
        </w:rPr>
        <w:t>Kanda dolaşan tümör hücreleri konusunda yapılan araştırmalardan güncel bilgiler:</w:t>
      </w:r>
    </w:p>
    <w:p w:rsidR="00157463" w:rsidRDefault="00157463" w:rsidP="00157463">
      <w:pPr>
        <w:rPr>
          <w:rFonts w:ascii="Arial" w:hAnsi="Arial" w:cs="Arial"/>
          <w:sz w:val="18"/>
          <w:szCs w:val="18"/>
        </w:rPr>
      </w:pPr>
      <w:r>
        <w:rPr>
          <w:rFonts w:ascii="Arial" w:hAnsi="Arial" w:cs="Arial"/>
          <w:sz w:val="18"/>
          <w:szCs w:val="18"/>
        </w:rPr>
        <w:t>- Kan örneklerinde çok fazla sayıda bu tip hücrelerden barındıran meme kanseri hastalarının yaşam süresinin daha kısa olduğu tespit edilmiştir.</w:t>
      </w:r>
    </w:p>
    <w:p w:rsidR="00157463" w:rsidRDefault="00157463" w:rsidP="00157463">
      <w:pPr>
        <w:rPr>
          <w:rFonts w:ascii="Arial" w:hAnsi="Arial" w:cs="Arial"/>
          <w:sz w:val="18"/>
          <w:szCs w:val="18"/>
        </w:rPr>
      </w:pPr>
      <w:r>
        <w:rPr>
          <w:rFonts w:ascii="Arial" w:hAnsi="Arial" w:cs="Arial"/>
          <w:sz w:val="18"/>
          <w:szCs w:val="18"/>
        </w:rPr>
        <w:t>- Kanda dolaşan tümör hücrelerinin gerçekleştirdikleri biyokimyasal olaylardaki değişikliklerin kanserin ilerlemesine neden olduğu tespit edilmiştir.</w:t>
      </w:r>
    </w:p>
    <w:p w:rsidR="00157463" w:rsidRDefault="00157463" w:rsidP="00157463">
      <w:pPr>
        <w:rPr>
          <w:rFonts w:ascii="Arial" w:hAnsi="Arial" w:cs="Arial"/>
          <w:sz w:val="18"/>
          <w:szCs w:val="18"/>
        </w:rPr>
      </w:pPr>
      <w:r>
        <w:rPr>
          <w:rFonts w:ascii="Arial" w:hAnsi="Arial" w:cs="Arial"/>
          <w:b/>
          <w:bCs/>
          <w:sz w:val="18"/>
          <w:szCs w:val="18"/>
        </w:rPr>
        <w:t>AMAÇ:</w:t>
      </w:r>
      <w:r>
        <w:rPr>
          <w:rFonts w:ascii="Arial" w:hAnsi="Arial" w:cs="Arial"/>
          <w:sz w:val="18"/>
          <w:szCs w:val="18"/>
        </w:rPr>
        <w:t xml:space="preserve"> CTC yöntemi sayesinde ülkemizde ve dünyada rastlanan meme kanserinin daha az sayılara indirilmesi ve erken teşhis amaçlanmaktadır. </w:t>
      </w:r>
    </w:p>
    <w:p w:rsidR="00F251EC" w:rsidRPr="00336991" w:rsidRDefault="00157463" w:rsidP="00F251EC">
      <w:pPr>
        <w:rPr>
          <w:rFonts w:ascii="Arial" w:hAnsi="Arial" w:cs="Arial"/>
          <w:color w:val="000000" w:themeColor="text1"/>
          <w:sz w:val="18"/>
          <w:szCs w:val="18"/>
        </w:rPr>
      </w:pPr>
      <w:r>
        <w:rPr>
          <w:rFonts w:ascii="Arial" w:hAnsi="Arial" w:cs="Arial"/>
          <w:b/>
          <w:bCs/>
          <w:sz w:val="18"/>
          <w:szCs w:val="18"/>
        </w:rPr>
        <w:t>YÖNTEM:</w:t>
      </w:r>
      <w:r w:rsidR="00F251EC">
        <w:rPr>
          <w:rFonts w:ascii="Arial" w:hAnsi="Arial" w:cs="Arial"/>
          <w:b/>
          <w:bCs/>
          <w:sz w:val="18"/>
          <w:szCs w:val="18"/>
        </w:rPr>
        <w:t xml:space="preserve"> </w:t>
      </w:r>
      <w:r w:rsidR="00F251EC" w:rsidRPr="00336991">
        <w:rPr>
          <w:rFonts w:ascii="Arial" w:hAnsi="Arial" w:cs="Arial"/>
          <w:color w:val="000000" w:themeColor="text1"/>
          <w:sz w:val="18"/>
          <w:szCs w:val="18"/>
          <w:shd w:val="clear" w:color="auto" w:fill="FFFFFF"/>
        </w:rPr>
        <w:t>Prof. Dr. Baloğlu, CTC’nin kanserin erken tespit edilmesinde, tümör hücrelerinin genetik davranışının ne olacağı konusunda hekime fikir vermesi ve ona göre tedavi planının oluşturulmasında ve farklı organlarda ortaya çıkabilen tümörlerin kaynağının tespit edilmesinde hekimlere eşsiz bir olanak sunduğunu kaydetti. Prof. Dr. Baloğlu, gün içinde laboratuvarda alınmış ya da hastanın kanının, kanın pıhtılaşmasını önleyen tüpler içerisinde kanın alınmasını takiben 48 saat içinde ulaştırılan kanda bu testin yapılabileceğini söyledi</w:t>
      </w:r>
      <w:r w:rsidR="00F251EC">
        <w:rPr>
          <w:rFonts w:ascii="Arial" w:hAnsi="Arial" w:cs="Arial"/>
          <w:color w:val="000000" w:themeColor="text1"/>
          <w:sz w:val="18"/>
          <w:szCs w:val="18"/>
          <w:shd w:val="clear" w:color="auto" w:fill="FFFFFF"/>
        </w:rPr>
        <w:t>.</w:t>
      </w:r>
      <w:r w:rsidR="00F251EC" w:rsidRPr="00336991">
        <w:rPr>
          <w:rFonts w:ascii="Arial" w:hAnsi="Arial" w:cs="Arial"/>
          <w:color w:val="000000" w:themeColor="text1"/>
          <w:sz w:val="18"/>
          <w:szCs w:val="18"/>
          <w:shd w:val="clear" w:color="auto" w:fill="FFFFFF"/>
        </w:rPr>
        <w:t xml:space="preserve"> ana fikir </w:t>
      </w:r>
      <w:r w:rsidR="00F251EC">
        <w:rPr>
          <w:rFonts w:ascii="Arial" w:hAnsi="Arial" w:cs="Arial"/>
          <w:color w:val="000000" w:themeColor="text1"/>
          <w:sz w:val="18"/>
          <w:szCs w:val="18"/>
          <w:shd w:val="clear" w:color="auto" w:fill="FFFFFF"/>
        </w:rPr>
        <w:t xml:space="preserve">olarak </w:t>
      </w:r>
      <w:r w:rsidR="00F251EC" w:rsidRPr="00336991">
        <w:rPr>
          <w:rFonts w:ascii="Arial" w:hAnsi="Arial" w:cs="Arial"/>
          <w:color w:val="000000" w:themeColor="text1"/>
          <w:sz w:val="18"/>
          <w:szCs w:val="18"/>
          <w:shd w:val="clear" w:color="auto" w:fill="FFFFFF"/>
        </w:rPr>
        <w:t xml:space="preserve">yaptığı açıklamalarda ”kanser hücreleri kan içinde milyonda bir olarak dolaşmaktadır.Biz ise bu yeni teknoloji sayesinde ses dalgalarını kullanarak bu milyonda bir hücreyi tespit edebilmekteyiz” açıklamalarında bulundu.Prof. Dr. Baloğlu, “Kanı aldıktan sonra ilk aşamada, alınan kanın içindeki normal kan hücreleri ayırt edilir, sonrasında bazı özel algoritmalar kullanılarak başka hücre yapılarının var olup, olmadığı belirlenir. Sonrasında ise kanın kendi hücrelerini ekarte eden diğer hücreleri içeren bir sıvı verilir, bu sıvıda kanser hücresinin varlığı araştırılır.Söz konusu özellikler mevcutsa ve hücrelerin sayısı da belirli bir miktarın üzerindeyse kanser hücresi olarak tanınabilir. Böylelikle yeni yöntem hem kanserli hücreleri yakalıyor hem sayısını gösteriyor hem de hangi tip kanser olduğunun anlaşılabilmesi için sonraki incelemelerde kullanılacak özelliklerde kanser hücresi yakalayıp verebiliyor. Tüm bu işlemler 6-8 saat içerisinde tamamlanabiliyor” dedi. Eski sistemde, kanser tümörlerinin tedaviye verdiği yanıtın olumlu/olumsuz ya da nötr etki verdiği 3 ay sonra belirlenebilirken; yeni teknoloji sayesinde tedavi öncesi ve sonrasındaki kandaki tümörlü hücre sayısı net bir şekilde saptanıp karşılaştırılabiliyor. Prof. Dr. Baloğlu, uzun vadede bu yöntemin kişiselleştirilmiş kanser tedavisi yolundaki engelleri kaldıracağına inandığını belirtti. </w:t>
      </w:r>
      <w:r w:rsidR="00F251EC">
        <w:rPr>
          <w:rFonts w:ascii="Arial" w:hAnsi="Arial" w:cs="Arial"/>
          <w:color w:val="000000" w:themeColor="text1"/>
          <w:sz w:val="18"/>
          <w:szCs w:val="18"/>
          <w:shd w:val="clear" w:color="auto" w:fill="FFFFFF"/>
        </w:rPr>
        <w:t xml:space="preserve">Meme sağlığı dergisinde </w:t>
      </w:r>
      <w:r w:rsidR="00F251EC" w:rsidRPr="00336991">
        <w:rPr>
          <w:rFonts w:ascii="Arial" w:hAnsi="Arial" w:cs="Arial"/>
          <w:color w:val="000000" w:themeColor="text1"/>
          <w:sz w:val="18"/>
          <w:szCs w:val="18"/>
          <w:shd w:val="clear" w:color="auto" w:fill="FFFFFF"/>
        </w:rPr>
        <w:t xml:space="preserve">zeliha KOÇ ve Zeynep SAĞLAM’ın yazdığı makalelerinde; </w:t>
      </w:r>
      <w:r w:rsidR="00F251EC" w:rsidRPr="00336991">
        <w:rPr>
          <w:rFonts w:ascii="Arial" w:hAnsi="Arial" w:cs="Arial"/>
          <w:sz w:val="18"/>
          <w:szCs w:val="18"/>
        </w:rPr>
        <w:t>meme kanseri yaygın olmasına karşın, genellikle yavaş bir gelişme hızı gösteren ve tanısı erken yapıldığında oldukça başarılı tedavi sonuçları elde edilebilen ve ölüm oranı azaltılabilen bir kanser türüdür. Meme kanseri gibi bazı kanser türlerinin tanısı basit taramalarla kısa sürede konulabilmekte ve tedaviye kısa süre içinde başlanabilmektedir diye bahsetmişlerdir. Meme kanseri testinde hastalar genellikle kendi kendine meme muayenesi (KKMM) sistemi vardır. Ama hastalar  belirli bir değişim görmediği sürece bilme ihitmali olmadığı için CTC yönteminin burda etkili olabileceğini düşündük. Kanda belirlenen tümör gelişmeden belirli bir boyuta gelmeden hastayı erken tedavi ile göğüs kaybetme olayından da kurtabilir</w:t>
      </w:r>
      <w:r w:rsidR="00F251EC">
        <w:t>.</w:t>
      </w:r>
    </w:p>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p>
    <w:p w:rsidR="008522B7" w:rsidRDefault="008522B7" w:rsidP="00157463">
      <w:pPr>
        <w:rPr>
          <w:rFonts w:ascii="Arial" w:hAnsi="Arial" w:cs="Arial"/>
          <w:b/>
          <w:bCs/>
          <w:sz w:val="18"/>
          <w:szCs w:val="18"/>
        </w:rPr>
      </w:pPr>
    </w:p>
    <w:p w:rsidR="008522B7" w:rsidRDefault="008522B7" w:rsidP="00157463">
      <w:pPr>
        <w:rPr>
          <w:rFonts w:ascii="Arial" w:hAnsi="Arial" w:cs="Arial"/>
          <w:b/>
          <w:bCs/>
          <w:sz w:val="18"/>
          <w:szCs w:val="18"/>
        </w:rPr>
      </w:pPr>
    </w:p>
    <w:p w:rsidR="008522B7" w:rsidRDefault="008522B7" w:rsidP="00157463">
      <w:pPr>
        <w:rPr>
          <w:rFonts w:ascii="Arial" w:hAnsi="Arial" w:cs="Arial"/>
          <w:b/>
          <w:bCs/>
          <w:sz w:val="18"/>
          <w:szCs w:val="18"/>
        </w:rPr>
      </w:pPr>
    </w:p>
    <w:p w:rsidR="008522B7" w:rsidRDefault="008522B7" w:rsidP="00157463">
      <w:pPr>
        <w:rPr>
          <w:rFonts w:ascii="Arial" w:hAnsi="Arial" w:cs="Arial"/>
          <w:b/>
          <w:bCs/>
          <w:sz w:val="18"/>
          <w:szCs w:val="18"/>
        </w:rPr>
      </w:pPr>
    </w:p>
    <w:p w:rsidR="008522B7" w:rsidRDefault="008522B7" w:rsidP="00157463">
      <w:pPr>
        <w:rPr>
          <w:rFonts w:ascii="Arial" w:hAnsi="Arial" w:cs="Arial"/>
          <w:b/>
          <w:bCs/>
          <w:sz w:val="18"/>
          <w:szCs w:val="18"/>
        </w:rPr>
      </w:pPr>
    </w:p>
    <w:p w:rsidR="008522B7" w:rsidRDefault="008522B7" w:rsidP="00157463">
      <w:pPr>
        <w:rPr>
          <w:rFonts w:ascii="Arial" w:hAnsi="Arial" w:cs="Arial"/>
          <w:b/>
          <w:bCs/>
          <w:sz w:val="18"/>
          <w:szCs w:val="18"/>
        </w:rPr>
      </w:pPr>
    </w:p>
    <w:p w:rsidR="008522B7" w:rsidRDefault="008522B7" w:rsidP="00157463">
      <w:pPr>
        <w:rPr>
          <w:rFonts w:ascii="Arial" w:hAnsi="Arial" w:cs="Arial"/>
          <w:b/>
          <w:bCs/>
          <w:sz w:val="18"/>
          <w:szCs w:val="18"/>
        </w:rPr>
      </w:pPr>
      <w:bookmarkStart w:id="0" w:name="_GoBack"/>
      <w:bookmarkEnd w:id="0"/>
    </w:p>
    <w:p w:rsidR="00157463" w:rsidRDefault="00157463" w:rsidP="00157463">
      <w:pPr>
        <w:rPr>
          <w:rFonts w:ascii="Arial" w:hAnsi="Arial" w:cs="Arial"/>
          <w:b/>
          <w:bCs/>
          <w:sz w:val="18"/>
          <w:szCs w:val="18"/>
        </w:rPr>
      </w:pPr>
      <w:r>
        <w:rPr>
          <w:rFonts w:ascii="Arial" w:hAnsi="Arial" w:cs="Arial"/>
          <w:b/>
          <w:bCs/>
          <w:sz w:val="18"/>
          <w:szCs w:val="18"/>
        </w:rPr>
        <w:lastRenderedPageBreak/>
        <w:t>İŞ ZAMAN ÇİZELGESİ:</w:t>
      </w:r>
    </w:p>
    <w:tbl>
      <w:tblPr>
        <w:tblW w:w="995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0"/>
        <w:gridCol w:w="977"/>
        <w:gridCol w:w="1314"/>
        <w:gridCol w:w="241"/>
        <w:gridCol w:w="241"/>
        <w:gridCol w:w="241"/>
        <w:gridCol w:w="241"/>
        <w:gridCol w:w="241"/>
        <w:gridCol w:w="241"/>
        <w:gridCol w:w="241"/>
        <w:gridCol w:w="241"/>
        <w:gridCol w:w="241"/>
        <w:gridCol w:w="341"/>
        <w:gridCol w:w="341"/>
        <w:gridCol w:w="341"/>
        <w:gridCol w:w="341"/>
        <w:gridCol w:w="341"/>
        <w:gridCol w:w="341"/>
        <w:gridCol w:w="341"/>
        <w:gridCol w:w="341"/>
        <w:gridCol w:w="341"/>
        <w:gridCol w:w="341"/>
        <w:gridCol w:w="341"/>
        <w:gridCol w:w="341"/>
        <w:gridCol w:w="341"/>
        <w:gridCol w:w="341"/>
        <w:gridCol w:w="341"/>
      </w:tblGrid>
      <w:tr w:rsidR="00157463" w:rsidTr="00157463">
        <w:trPr>
          <w:trHeight w:val="396"/>
        </w:trPr>
        <w:tc>
          <w:tcPr>
            <w:tcW w:w="380" w:type="dxa"/>
            <w:vMerge w:val="restart"/>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6"/>
                <w:szCs w:val="16"/>
              </w:rPr>
            </w:pPr>
            <w:r>
              <w:rPr>
                <w:rFonts w:ascii="Arial" w:hAnsi="Arial" w:cs="Arial"/>
                <w:sz w:val="16"/>
                <w:szCs w:val="16"/>
              </w:rPr>
              <w:t>İP NO</w:t>
            </w:r>
          </w:p>
        </w:tc>
        <w:tc>
          <w:tcPr>
            <w:tcW w:w="977" w:type="dxa"/>
            <w:vMerge w:val="restart"/>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6"/>
                <w:szCs w:val="16"/>
              </w:rPr>
            </w:pPr>
            <w:r>
              <w:rPr>
                <w:rFonts w:ascii="Arial" w:hAnsi="Arial" w:cs="Arial"/>
                <w:sz w:val="16"/>
                <w:szCs w:val="16"/>
              </w:rPr>
              <w:t>İş Paketlerinin Adı ve Tanımı</w:t>
            </w:r>
          </w:p>
        </w:tc>
        <w:tc>
          <w:tcPr>
            <w:tcW w:w="1314" w:type="dxa"/>
            <w:vMerge w:val="restart"/>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6"/>
                <w:szCs w:val="16"/>
              </w:rPr>
            </w:pPr>
            <w:r>
              <w:rPr>
                <w:rFonts w:ascii="Arial" w:hAnsi="Arial" w:cs="Arial"/>
                <w:sz w:val="16"/>
                <w:szCs w:val="16"/>
              </w:rPr>
              <w:t>Kimler Tarafından Gerçekleştirildiği</w:t>
            </w:r>
          </w:p>
        </w:tc>
        <w:tc>
          <w:tcPr>
            <w:tcW w:w="7284" w:type="dxa"/>
            <w:gridSpan w:val="24"/>
            <w:tcBorders>
              <w:top w:val="single" w:sz="4" w:space="0" w:color="auto"/>
              <w:left w:val="single" w:sz="4" w:space="0" w:color="auto"/>
              <w:bottom w:val="single" w:sz="4" w:space="0" w:color="auto"/>
              <w:right w:val="single" w:sz="4" w:space="0" w:color="auto"/>
            </w:tcBorders>
            <w:hideMark/>
          </w:tcPr>
          <w:p w:rsidR="00157463" w:rsidRDefault="00157463">
            <w:pPr>
              <w:jc w:val="center"/>
              <w:rPr>
                <w:rFonts w:ascii="Arial" w:hAnsi="Arial" w:cs="Arial"/>
                <w:b/>
                <w:bCs/>
                <w:sz w:val="18"/>
                <w:szCs w:val="18"/>
              </w:rPr>
            </w:pPr>
            <w:r>
              <w:rPr>
                <w:rFonts w:ascii="Arial" w:hAnsi="Arial" w:cs="Arial"/>
                <w:b/>
                <w:bCs/>
                <w:sz w:val="18"/>
                <w:szCs w:val="18"/>
              </w:rPr>
              <w:t>AYLAR</w:t>
            </w:r>
          </w:p>
        </w:tc>
      </w:tr>
      <w:tr w:rsidR="00157463" w:rsidTr="00157463">
        <w:trPr>
          <w:trHeight w:val="2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157463" w:rsidRDefault="00157463">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7463" w:rsidRDefault="00157463">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7463" w:rsidRDefault="00157463">
            <w:pPr>
              <w:spacing w:after="0"/>
              <w:rPr>
                <w:rFonts w:ascii="Arial" w:hAnsi="Arial" w:cs="Arial"/>
                <w:sz w:val="16"/>
                <w:szCs w:val="16"/>
              </w:rPr>
            </w:pP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2</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3</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4</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5</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6</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7</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8</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9</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10</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11</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12</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13</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14</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15</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16</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17</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18</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19</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20</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21</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22</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23</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24</w:t>
            </w:r>
          </w:p>
        </w:tc>
      </w:tr>
      <w:tr w:rsidR="00157463" w:rsidTr="008522B7">
        <w:trPr>
          <w:trHeight w:val="574"/>
        </w:trPr>
        <w:tc>
          <w:tcPr>
            <w:tcW w:w="380"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w:t>
            </w:r>
          </w:p>
        </w:tc>
        <w:tc>
          <w:tcPr>
            <w:tcW w:w="97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Özet ve Anahtar Kelime</w:t>
            </w:r>
          </w:p>
        </w:tc>
        <w:tc>
          <w:tcPr>
            <w:tcW w:w="1314"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jc w:val="both"/>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r>
      <w:tr w:rsidR="00157463" w:rsidTr="008522B7">
        <w:trPr>
          <w:trHeight w:val="568"/>
        </w:trPr>
        <w:tc>
          <w:tcPr>
            <w:tcW w:w="380"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2</w:t>
            </w:r>
          </w:p>
        </w:tc>
        <w:tc>
          <w:tcPr>
            <w:tcW w:w="97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Özgün değer ve Amaç</w:t>
            </w:r>
          </w:p>
        </w:tc>
        <w:tc>
          <w:tcPr>
            <w:tcW w:w="1314"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2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r>
      <w:tr w:rsidR="00157463" w:rsidTr="008522B7">
        <w:trPr>
          <w:trHeight w:val="568"/>
        </w:trPr>
        <w:tc>
          <w:tcPr>
            <w:tcW w:w="380"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3</w:t>
            </w:r>
          </w:p>
        </w:tc>
        <w:tc>
          <w:tcPr>
            <w:tcW w:w="97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Yöntem</w:t>
            </w:r>
          </w:p>
        </w:tc>
        <w:tc>
          <w:tcPr>
            <w:tcW w:w="1314"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r>
      <w:tr w:rsidR="00157463" w:rsidTr="008522B7">
        <w:trPr>
          <w:trHeight w:val="568"/>
        </w:trPr>
        <w:tc>
          <w:tcPr>
            <w:tcW w:w="380"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4</w:t>
            </w:r>
          </w:p>
        </w:tc>
        <w:tc>
          <w:tcPr>
            <w:tcW w:w="97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İş zaman çizelgesi</w:t>
            </w:r>
          </w:p>
        </w:tc>
        <w:tc>
          <w:tcPr>
            <w:tcW w:w="1314"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r>
      <w:tr w:rsidR="00157463" w:rsidTr="008522B7">
        <w:trPr>
          <w:trHeight w:val="568"/>
        </w:trPr>
        <w:tc>
          <w:tcPr>
            <w:tcW w:w="380"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5</w:t>
            </w:r>
          </w:p>
        </w:tc>
        <w:tc>
          <w:tcPr>
            <w:tcW w:w="97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Risk paketleri</w:t>
            </w:r>
          </w:p>
        </w:tc>
        <w:tc>
          <w:tcPr>
            <w:tcW w:w="1314"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r>
      <w:tr w:rsidR="00157463" w:rsidTr="008522B7">
        <w:trPr>
          <w:trHeight w:val="568"/>
        </w:trPr>
        <w:tc>
          <w:tcPr>
            <w:tcW w:w="380"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6</w:t>
            </w:r>
          </w:p>
        </w:tc>
        <w:tc>
          <w:tcPr>
            <w:tcW w:w="97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Yaygın etki</w:t>
            </w:r>
          </w:p>
        </w:tc>
        <w:tc>
          <w:tcPr>
            <w:tcW w:w="1314"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2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c>
          <w:tcPr>
            <w:tcW w:w="341"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x</w:t>
            </w:r>
          </w:p>
        </w:tc>
      </w:tr>
    </w:tbl>
    <w:p w:rsidR="00157463" w:rsidRDefault="00157463" w:rsidP="00157463">
      <w:pPr>
        <w:rPr>
          <w:rFonts w:ascii="Arial" w:hAnsi="Arial" w:cs="Arial"/>
          <w:sz w:val="18"/>
          <w:szCs w:val="18"/>
        </w:rPr>
      </w:pPr>
    </w:p>
    <w:p w:rsidR="00157463" w:rsidRDefault="00157463" w:rsidP="00157463">
      <w:pPr>
        <w:rPr>
          <w:rFonts w:ascii="Arial" w:hAnsi="Arial" w:cs="Arial"/>
          <w:b/>
          <w:bCs/>
          <w:sz w:val="18"/>
          <w:szCs w:val="18"/>
        </w:rPr>
      </w:pPr>
      <w:r>
        <w:rPr>
          <w:rFonts w:ascii="Arial" w:hAnsi="Arial" w:cs="Arial"/>
          <w:b/>
          <w:bCs/>
          <w:sz w:val="18"/>
          <w:szCs w:val="18"/>
        </w:rPr>
        <w:t xml:space="preserve">RİSK YÖNETİMİ: </w:t>
      </w:r>
    </w:p>
    <w:tbl>
      <w:tblPr>
        <w:tblW w:w="94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5"/>
        <w:gridCol w:w="4202"/>
        <w:gridCol w:w="4717"/>
      </w:tblGrid>
      <w:tr w:rsidR="00157463" w:rsidTr="00157463">
        <w:trPr>
          <w:trHeight w:val="599"/>
        </w:trPr>
        <w:tc>
          <w:tcPr>
            <w:tcW w:w="485" w:type="dxa"/>
            <w:tcBorders>
              <w:top w:val="single" w:sz="4" w:space="0" w:color="auto"/>
              <w:left w:val="single" w:sz="4" w:space="0" w:color="auto"/>
              <w:bottom w:val="single" w:sz="4" w:space="0" w:color="auto"/>
              <w:right w:val="single" w:sz="4" w:space="0" w:color="auto"/>
            </w:tcBorders>
            <w:hideMark/>
          </w:tcPr>
          <w:p w:rsidR="00157463" w:rsidRDefault="00157463">
            <w:pPr>
              <w:jc w:val="center"/>
              <w:rPr>
                <w:rFonts w:ascii="Arial" w:hAnsi="Arial" w:cs="Arial"/>
                <w:sz w:val="18"/>
                <w:szCs w:val="18"/>
              </w:rPr>
            </w:pPr>
            <w:r>
              <w:rPr>
                <w:rFonts w:ascii="Arial" w:hAnsi="Arial" w:cs="Arial"/>
                <w:sz w:val="18"/>
                <w:szCs w:val="18"/>
              </w:rPr>
              <w:t>İP NO</w:t>
            </w:r>
          </w:p>
        </w:tc>
        <w:tc>
          <w:tcPr>
            <w:tcW w:w="4202" w:type="dxa"/>
            <w:tcBorders>
              <w:top w:val="single" w:sz="4" w:space="0" w:color="auto"/>
              <w:left w:val="single" w:sz="4" w:space="0" w:color="auto"/>
              <w:bottom w:val="single" w:sz="4" w:space="0" w:color="auto"/>
              <w:right w:val="single" w:sz="4" w:space="0" w:color="auto"/>
            </w:tcBorders>
            <w:hideMark/>
          </w:tcPr>
          <w:p w:rsidR="00157463" w:rsidRDefault="00157463">
            <w:pPr>
              <w:jc w:val="center"/>
              <w:rPr>
                <w:rFonts w:ascii="Arial" w:hAnsi="Arial" w:cs="Arial"/>
                <w:sz w:val="18"/>
                <w:szCs w:val="18"/>
              </w:rPr>
            </w:pPr>
            <w:r>
              <w:rPr>
                <w:rFonts w:ascii="Arial" w:hAnsi="Arial" w:cs="Arial"/>
                <w:sz w:val="18"/>
                <w:szCs w:val="18"/>
              </w:rPr>
              <w:t>EN ÖNEMLİ RİSKLER</w:t>
            </w:r>
          </w:p>
        </w:tc>
        <w:tc>
          <w:tcPr>
            <w:tcW w:w="4717" w:type="dxa"/>
            <w:tcBorders>
              <w:top w:val="single" w:sz="4" w:space="0" w:color="auto"/>
              <w:left w:val="single" w:sz="4" w:space="0" w:color="auto"/>
              <w:bottom w:val="single" w:sz="4" w:space="0" w:color="auto"/>
              <w:right w:val="single" w:sz="4" w:space="0" w:color="auto"/>
            </w:tcBorders>
            <w:hideMark/>
          </w:tcPr>
          <w:p w:rsidR="00157463" w:rsidRDefault="00157463">
            <w:pPr>
              <w:jc w:val="center"/>
              <w:rPr>
                <w:rFonts w:ascii="Arial" w:hAnsi="Arial" w:cs="Arial"/>
                <w:sz w:val="18"/>
                <w:szCs w:val="18"/>
              </w:rPr>
            </w:pPr>
            <w:r>
              <w:rPr>
                <w:rFonts w:ascii="Arial" w:hAnsi="Arial" w:cs="Arial"/>
                <w:sz w:val="18"/>
                <w:szCs w:val="18"/>
              </w:rPr>
              <w:t>RİSK YÖNETİMİ (B PLANI)</w:t>
            </w:r>
          </w:p>
        </w:tc>
      </w:tr>
      <w:tr w:rsidR="00157463" w:rsidTr="00157463">
        <w:trPr>
          <w:trHeight w:val="268"/>
        </w:trPr>
        <w:tc>
          <w:tcPr>
            <w:tcW w:w="485"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1</w:t>
            </w:r>
          </w:p>
        </w:tc>
        <w:tc>
          <w:tcPr>
            <w:tcW w:w="4202"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 xml:space="preserve">Bütçeyi aşma  </w:t>
            </w:r>
          </w:p>
        </w:tc>
        <w:tc>
          <w:tcPr>
            <w:tcW w:w="471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 xml:space="preserve">Sponsor bulmak </w:t>
            </w:r>
            <w:r w:rsidR="009760EF">
              <w:rPr>
                <w:rFonts w:ascii="Arial" w:hAnsi="Arial" w:cs="Arial"/>
                <w:sz w:val="18"/>
                <w:szCs w:val="18"/>
              </w:rPr>
              <w:t>.</w:t>
            </w:r>
          </w:p>
        </w:tc>
      </w:tr>
      <w:tr w:rsidR="00157463" w:rsidTr="00157463">
        <w:trPr>
          <w:trHeight w:val="428"/>
        </w:trPr>
        <w:tc>
          <w:tcPr>
            <w:tcW w:w="485"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2</w:t>
            </w:r>
          </w:p>
        </w:tc>
        <w:tc>
          <w:tcPr>
            <w:tcW w:w="4202"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Zamanda kayma olması</w:t>
            </w:r>
          </w:p>
        </w:tc>
        <w:tc>
          <w:tcPr>
            <w:tcW w:w="4717" w:type="dxa"/>
            <w:tcBorders>
              <w:top w:val="single" w:sz="4" w:space="0" w:color="auto"/>
              <w:left w:val="single" w:sz="4" w:space="0" w:color="auto"/>
              <w:bottom w:val="single" w:sz="4" w:space="0" w:color="auto"/>
              <w:right w:val="single" w:sz="4" w:space="0" w:color="auto"/>
            </w:tcBorders>
          </w:tcPr>
          <w:p w:rsidR="00157463" w:rsidRPr="009760EF" w:rsidRDefault="009760EF">
            <w:pPr>
              <w:rPr>
                <w:rFonts w:ascii="Arial" w:hAnsi="Arial" w:cs="Arial"/>
                <w:bCs/>
                <w:sz w:val="18"/>
                <w:szCs w:val="18"/>
              </w:rPr>
            </w:pPr>
            <w:r>
              <w:rPr>
                <w:rFonts w:ascii="Arial" w:hAnsi="Arial" w:cs="Arial"/>
                <w:bCs/>
                <w:sz w:val="18"/>
                <w:szCs w:val="18"/>
              </w:rPr>
              <w:t>Proje yürütücülerinin belirledikleri zaman çizelgesini yakalayana kadar ek olarak çalışması.</w:t>
            </w:r>
          </w:p>
        </w:tc>
      </w:tr>
      <w:tr w:rsidR="00157463" w:rsidTr="009760EF">
        <w:trPr>
          <w:trHeight w:val="418"/>
        </w:trPr>
        <w:tc>
          <w:tcPr>
            <w:tcW w:w="485"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3</w:t>
            </w:r>
          </w:p>
        </w:tc>
        <w:tc>
          <w:tcPr>
            <w:tcW w:w="4202" w:type="dxa"/>
            <w:tcBorders>
              <w:top w:val="single" w:sz="4" w:space="0" w:color="auto"/>
              <w:left w:val="single" w:sz="4" w:space="0" w:color="auto"/>
              <w:bottom w:val="single" w:sz="4" w:space="0" w:color="auto"/>
              <w:right w:val="single" w:sz="4" w:space="0" w:color="auto"/>
            </w:tcBorders>
          </w:tcPr>
          <w:p w:rsidR="00157463" w:rsidRPr="009D6EFC" w:rsidRDefault="009760EF" w:rsidP="009D6EFC">
            <w:pPr>
              <w:rPr>
                <w:rFonts w:ascii="Arial" w:hAnsi="Arial" w:cs="Arial"/>
                <w:bCs/>
                <w:sz w:val="18"/>
                <w:szCs w:val="18"/>
              </w:rPr>
            </w:pPr>
            <w:r>
              <w:rPr>
                <w:rFonts w:ascii="Arial" w:hAnsi="Arial" w:cs="Arial"/>
                <w:bCs/>
                <w:sz w:val="18"/>
                <w:szCs w:val="18"/>
              </w:rPr>
              <w:t>Kaynak yetersizliği</w:t>
            </w:r>
          </w:p>
        </w:tc>
        <w:tc>
          <w:tcPr>
            <w:tcW w:w="4717" w:type="dxa"/>
            <w:tcBorders>
              <w:top w:val="single" w:sz="4" w:space="0" w:color="auto"/>
              <w:left w:val="single" w:sz="4" w:space="0" w:color="auto"/>
              <w:bottom w:val="single" w:sz="4" w:space="0" w:color="auto"/>
              <w:right w:val="single" w:sz="4" w:space="0" w:color="auto"/>
            </w:tcBorders>
          </w:tcPr>
          <w:p w:rsidR="00157463" w:rsidRPr="009760EF" w:rsidRDefault="009760EF">
            <w:pPr>
              <w:rPr>
                <w:rFonts w:ascii="Arial" w:hAnsi="Arial" w:cs="Arial"/>
                <w:bCs/>
                <w:sz w:val="18"/>
                <w:szCs w:val="18"/>
              </w:rPr>
            </w:pPr>
            <w:r>
              <w:rPr>
                <w:rFonts w:ascii="Arial" w:hAnsi="Arial" w:cs="Arial"/>
                <w:bCs/>
                <w:sz w:val="18"/>
                <w:szCs w:val="18"/>
              </w:rPr>
              <w:t>Yabancı kaynakları tarayarak hedeflediğimiz bilgileri bulmak ve Türkçeye çevirmek.</w:t>
            </w:r>
          </w:p>
        </w:tc>
      </w:tr>
    </w:tbl>
    <w:p w:rsidR="00E6792E" w:rsidRDefault="00E6792E" w:rsidP="00157463">
      <w:pPr>
        <w:rPr>
          <w:rFonts w:ascii="Arial" w:hAnsi="Arial" w:cs="Arial"/>
          <w:b/>
          <w:bCs/>
          <w:sz w:val="18"/>
          <w:szCs w:val="18"/>
        </w:rPr>
      </w:pPr>
    </w:p>
    <w:p w:rsidR="00157463" w:rsidRDefault="00157463" w:rsidP="00157463">
      <w:pPr>
        <w:rPr>
          <w:rFonts w:ascii="Arial" w:hAnsi="Arial" w:cs="Arial"/>
          <w:b/>
          <w:bCs/>
          <w:sz w:val="18"/>
          <w:szCs w:val="18"/>
        </w:rPr>
      </w:pPr>
      <w:r>
        <w:rPr>
          <w:rFonts w:ascii="Arial" w:hAnsi="Arial" w:cs="Arial"/>
          <w:b/>
          <w:bCs/>
          <w:sz w:val="18"/>
          <w:szCs w:val="18"/>
        </w:rPr>
        <w:t>YAYGIN ETKİ:</w:t>
      </w:r>
    </w:p>
    <w:tbl>
      <w:tblPr>
        <w:tblW w:w="962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27"/>
        <w:gridCol w:w="3512"/>
        <w:gridCol w:w="3585"/>
      </w:tblGrid>
      <w:tr w:rsidR="00157463" w:rsidTr="00157463">
        <w:trPr>
          <w:trHeight w:val="734"/>
        </w:trPr>
        <w:tc>
          <w:tcPr>
            <w:tcW w:w="2527" w:type="dxa"/>
            <w:tcBorders>
              <w:top w:val="single" w:sz="4" w:space="0" w:color="auto"/>
              <w:left w:val="single" w:sz="4" w:space="0" w:color="auto"/>
              <w:bottom w:val="single" w:sz="4" w:space="0" w:color="auto"/>
              <w:right w:val="single" w:sz="4" w:space="0" w:color="auto"/>
            </w:tcBorders>
            <w:hideMark/>
          </w:tcPr>
          <w:p w:rsidR="00157463" w:rsidRDefault="00157463">
            <w:pPr>
              <w:jc w:val="center"/>
              <w:rPr>
                <w:rFonts w:ascii="Arial" w:hAnsi="Arial" w:cs="Arial"/>
                <w:b/>
                <w:bCs/>
                <w:sz w:val="18"/>
                <w:szCs w:val="18"/>
              </w:rPr>
            </w:pPr>
            <w:r>
              <w:rPr>
                <w:rFonts w:ascii="Arial" w:hAnsi="Arial" w:cs="Arial"/>
                <w:b/>
                <w:bCs/>
                <w:sz w:val="18"/>
                <w:szCs w:val="18"/>
              </w:rPr>
              <w:t>ÇIKTI TÜRÜ</w:t>
            </w:r>
          </w:p>
        </w:tc>
        <w:tc>
          <w:tcPr>
            <w:tcW w:w="3512" w:type="dxa"/>
            <w:tcBorders>
              <w:top w:val="single" w:sz="4" w:space="0" w:color="auto"/>
              <w:left w:val="single" w:sz="4" w:space="0" w:color="auto"/>
              <w:bottom w:val="single" w:sz="4" w:space="0" w:color="auto"/>
              <w:right w:val="single" w:sz="4" w:space="0" w:color="auto"/>
            </w:tcBorders>
            <w:hideMark/>
          </w:tcPr>
          <w:p w:rsidR="00157463" w:rsidRDefault="00157463">
            <w:pPr>
              <w:jc w:val="center"/>
              <w:rPr>
                <w:rFonts w:ascii="Arial" w:hAnsi="Arial" w:cs="Arial"/>
                <w:b/>
                <w:bCs/>
                <w:sz w:val="18"/>
                <w:szCs w:val="18"/>
              </w:rPr>
            </w:pPr>
            <w:r>
              <w:rPr>
                <w:rFonts w:ascii="Arial" w:hAnsi="Arial" w:cs="Arial"/>
                <w:b/>
                <w:bCs/>
                <w:sz w:val="18"/>
                <w:szCs w:val="18"/>
              </w:rPr>
              <w:t>ÇIKTI</w:t>
            </w:r>
          </w:p>
        </w:tc>
        <w:tc>
          <w:tcPr>
            <w:tcW w:w="3585" w:type="dxa"/>
            <w:tcBorders>
              <w:top w:val="single" w:sz="4" w:space="0" w:color="auto"/>
              <w:left w:val="single" w:sz="4" w:space="0" w:color="auto"/>
              <w:bottom w:val="single" w:sz="4" w:space="0" w:color="auto"/>
              <w:right w:val="single" w:sz="4" w:space="0" w:color="auto"/>
            </w:tcBorders>
            <w:hideMark/>
          </w:tcPr>
          <w:p w:rsidR="00157463" w:rsidRDefault="00157463">
            <w:pPr>
              <w:jc w:val="center"/>
              <w:rPr>
                <w:rFonts w:ascii="Arial" w:hAnsi="Arial" w:cs="Arial"/>
                <w:b/>
                <w:bCs/>
                <w:sz w:val="18"/>
                <w:szCs w:val="18"/>
              </w:rPr>
            </w:pPr>
            <w:r>
              <w:rPr>
                <w:rFonts w:ascii="Arial" w:hAnsi="Arial" w:cs="Arial"/>
                <w:b/>
                <w:bCs/>
                <w:sz w:val="18"/>
                <w:szCs w:val="18"/>
              </w:rPr>
              <w:t>ÇIKTININ ELDE EDİLMESİ</w:t>
            </w:r>
          </w:p>
          <w:p w:rsidR="00157463" w:rsidRDefault="00157463">
            <w:pPr>
              <w:jc w:val="center"/>
              <w:rPr>
                <w:rFonts w:ascii="Arial" w:hAnsi="Arial" w:cs="Arial"/>
                <w:b/>
                <w:bCs/>
                <w:sz w:val="18"/>
                <w:szCs w:val="18"/>
              </w:rPr>
            </w:pPr>
            <w:r>
              <w:rPr>
                <w:rFonts w:ascii="Arial" w:hAnsi="Arial" w:cs="Arial"/>
                <w:b/>
                <w:bCs/>
                <w:sz w:val="18"/>
                <w:szCs w:val="18"/>
              </w:rPr>
              <w:t>ÖN GÖRÜLEN ZAMAN ARALIĞI</w:t>
            </w:r>
          </w:p>
        </w:tc>
      </w:tr>
      <w:tr w:rsidR="00157463" w:rsidTr="00157463">
        <w:trPr>
          <w:trHeight w:val="970"/>
        </w:trPr>
        <w:tc>
          <w:tcPr>
            <w:tcW w:w="252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Bilimsel akademik çıktılar</w:t>
            </w:r>
          </w:p>
        </w:tc>
        <w:tc>
          <w:tcPr>
            <w:tcW w:w="3512" w:type="dxa"/>
            <w:tcBorders>
              <w:top w:val="single" w:sz="4" w:space="0" w:color="auto"/>
              <w:left w:val="single" w:sz="4" w:space="0" w:color="auto"/>
              <w:bottom w:val="single" w:sz="4" w:space="0" w:color="auto"/>
              <w:right w:val="single" w:sz="4" w:space="0" w:color="auto"/>
            </w:tcBorders>
          </w:tcPr>
          <w:p w:rsidR="00157463" w:rsidRPr="006574BA" w:rsidRDefault="006574BA">
            <w:pPr>
              <w:rPr>
                <w:rFonts w:ascii="Arial" w:hAnsi="Arial" w:cs="Arial"/>
                <w:bCs/>
                <w:sz w:val="18"/>
                <w:szCs w:val="18"/>
              </w:rPr>
            </w:pPr>
            <w:r w:rsidRPr="006574BA">
              <w:rPr>
                <w:rFonts w:ascii="Arial" w:hAnsi="Arial" w:cs="Arial"/>
                <w:bCs/>
                <w:sz w:val="18"/>
                <w:szCs w:val="18"/>
              </w:rPr>
              <w:t>Yeni buluşlarla bilim insanlarına katkı sağlandı.</w:t>
            </w:r>
          </w:p>
        </w:tc>
        <w:tc>
          <w:tcPr>
            <w:tcW w:w="3585"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r>
      <w:tr w:rsidR="00157463" w:rsidTr="00157463">
        <w:trPr>
          <w:trHeight w:val="867"/>
        </w:trPr>
        <w:tc>
          <w:tcPr>
            <w:tcW w:w="2527"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b/>
                <w:bCs/>
                <w:sz w:val="18"/>
                <w:szCs w:val="18"/>
              </w:rPr>
            </w:pPr>
            <w:r>
              <w:rPr>
                <w:rFonts w:ascii="Arial" w:hAnsi="Arial" w:cs="Arial"/>
                <w:b/>
                <w:bCs/>
                <w:sz w:val="18"/>
                <w:szCs w:val="18"/>
              </w:rPr>
              <w:t xml:space="preserve">Ekonomik / Ticari / Sosyal </w:t>
            </w:r>
          </w:p>
          <w:p w:rsidR="00157463" w:rsidRDefault="00157463">
            <w:pPr>
              <w:rPr>
                <w:rFonts w:ascii="Arial" w:hAnsi="Arial" w:cs="Arial"/>
                <w:b/>
                <w:bCs/>
                <w:sz w:val="18"/>
                <w:szCs w:val="18"/>
              </w:rPr>
            </w:pPr>
            <w:r>
              <w:rPr>
                <w:rFonts w:ascii="Arial" w:hAnsi="Arial" w:cs="Arial"/>
                <w:b/>
                <w:bCs/>
                <w:sz w:val="18"/>
                <w:szCs w:val="18"/>
              </w:rPr>
              <w:t xml:space="preserve">Çıktılar </w:t>
            </w:r>
          </w:p>
        </w:tc>
        <w:tc>
          <w:tcPr>
            <w:tcW w:w="3512" w:type="dxa"/>
            <w:tcBorders>
              <w:top w:val="single" w:sz="4" w:space="0" w:color="auto"/>
              <w:left w:val="single" w:sz="4" w:space="0" w:color="auto"/>
              <w:bottom w:val="single" w:sz="4" w:space="0" w:color="auto"/>
              <w:right w:val="single" w:sz="4" w:space="0" w:color="auto"/>
            </w:tcBorders>
          </w:tcPr>
          <w:p w:rsidR="00157463" w:rsidRPr="006574BA" w:rsidRDefault="006574BA">
            <w:pPr>
              <w:rPr>
                <w:rFonts w:ascii="Arial" w:hAnsi="Arial" w:cs="Arial"/>
                <w:bCs/>
                <w:sz w:val="18"/>
                <w:szCs w:val="18"/>
              </w:rPr>
            </w:pPr>
            <w:r w:rsidRPr="006574BA">
              <w:rPr>
                <w:rFonts w:ascii="Arial" w:hAnsi="Arial" w:cs="Arial"/>
                <w:bCs/>
                <w:sz w:val="18"/>
                <w:szCs w:val="18"/>
              </w:rPr>
              <w:t>Toplumdaki hasta sayısı azaltılmıştır.</w:t>
            </w:r>
          </w:p>
          <w:p w:rsidR="006574BA" w:rsidRDefault="006574BA">
            <w:pPr>
              <w:rPr>
                <w:rFonts w:ascii="Arial" w:hAnsi="Arial" w:cs="Arial"/>
                <w:b/>
                <w:bCs/>
                <w:sz w:val="18"/>
                <w:szCs w:val="18"/>
              </w:rPr>
            </w:pPr>
            <w:r w:rsidRPr="006574BA">
              <w:rPr>
                <w:rFonts w:ascii="Arial" w:hAnsi="Arial" w:cs="Arial"/>
                <w:bCs/>
                <w:sz w:val="18"/>
                <w:szCs w:val="18"/>
              </w:rPr>
              <w:t>Kendi üretimimizi yaptığımız için dışarı bağımlılıktan kurtulup ekonomiye katkı sağlanmıştır.</w:t>
            </w:r>
          </w:p>
        </w:tc>
        <w:tc>
          <w:tcPr>
            <w:tcW w:w="3585"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tc>
      </w:tr>
    </w:tbl>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p>
    <w:tbl>
      <w:tblPr>
        <w:tblW w:w="9213"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1"/>
        <w:gridCol w:w="2895"/>
        <w:gridCol w:w="2997"/>
      </w:tblGrid>
      <w:tr w:rsidR="00157463" w:rsidTr="00157463">
        <w:trPr>
          <w:trHeight w:val="587"/>
        </w:trPr>
        <w:tc>
          <w:tcPr>
            <w:tcW w:w="3321" w:type="dxa"/>
            <w:tcBorders>
              <w:top w:val="single" w:sz="4" w:space="0" w:color="auto"/>
              <w:left w:val="single" w:sz="4" w:space="0" w:color="auto"/>
              <w:bottom w:val="single" w:sz="4" w:space="0" w:color="auto"/>
              <w:right w:val="single" w:sz="4" w:space="0" w:color="auto"/>
            </w:tcBorders>
          </w:tcPr>
          <w:p w:rsidR="00157463" w:rsidRDefault="00157463">
            <w:pPr>
              <w:ind w:left="21"/>
              <w:jc w:val="center"/>
              <w:rPr>
                <w:rFonts w:ascii="Arial" w:hAnsi="Arial" w:cs="Arial"/>
                <w:b/>
                <w:bCs/>
                <w:sz w:val="18"/>
                <w:szCs w:val="18"/>
              </w:rPr>
            </w:pPr>
            <w:r>
              <w:rPr>
                <w:rFonts w:ascii="Arial" w:hAnsi="Arial" w:cs="Arial"/>
                <w:b/>
                <w:bCs/>
                <w:sz w:val="18"/>
                <w:szCs w:val="18"/>
              </w:rPr>
              <w:lastRenderedPageBreak/>
              <w:t>ETKİ</w:t>
            </w:r>
          </w:p>
          <w:p w:rsidR="00157463" w:rsidRDefault="00157463">
            <w:pPr>
              <w:ind w:left="21"/>
              <w:jc w:val="center"/>
              <w:rPr>
                <w:rFonts w:ascii="Arial" w:hAnsi="Arial" w:cs="Arial"/>
                <w:b/>
                <w:bCs/>
                <w:sz w:val="18"/>
                <w:szCs w:val="18"/>
              </w:rPr>
            </w:pPr>
          </w:p>
        </w:tc>
        <w:tc>
          <w:tcPr>
            <w:tcW w:w="2895" w:type="dxa"/>
            <w:tcBorders>
              <w:top w:val="single" w:sz="4" w:space="0" w:color="auto"/>
              <w:left w:val="single" w:sz="4" w:space="0" w:color="auto"/>
              <w:bottom w:val="single" w:sz="4" w:space="0" w:color="auto"/>
              <w:right w:val="single" w:sz="4" w:space="0" w:color="auto"/>
            </w:tcBorders>
          </w:tcPr>
          <w:p w:rsidR="00157463" w:rsidRDefault="00157463">
            <w:pPr>
              <w:jc w:val="center"/>
              <w:rPr>
                <w:rFonts w:ascii="Arial" w:hAnsi="Arial" w:cs="Arial"/>
                <w:b/>
                <w:bCs/>
                <w:sz w:val="18"/>
                <w:szCs w:val="18"/>
              </w:rPr>
            </w:pPr>
            <w:r>
              <w:rPr>
                <w:rFonts w:ascii="Arial" w:hAnsi="Arial" w:cs="Arial"/>
                <w:b/>
                <w:bCs/>
                <w:sz w:val="18"/>
                <w:szCs w:val="18"/>
              </w:rPr>
              <w:t>ETKİ TÜRÜ</w:t>
            </w:r>
          </w:p>
          <w:p w:rsidR="00157463" w:rsidRDefault="00157463">
            <w:pPr>
              <w:ind w:left="21"/>
              <w:jc w:val="center"/>
              <w:rPr>
                <w:rFonts w:ascii="Arial" w:hAnsi="Arial" w:cs="Arial"/>
                <w:b/>
                <w:bCs/>
                <w:sz w:val="18"/>
                <w:szCs w:val="18"/>
              </w:rPr>
            </w:pPr>
          </w:p>
        </w:tc>
        <w:tc>
          <w:tcPr>
            <w:tcW w:w="2997" w:type="dxa"/>
            <w:tcBorders>
              <w:top w:val="single" w:sz="4" w:space="0" w:color="auto"/>
              <w:left w:val="single" w:sz="4" w:space="0" w:color="auto"/>
              <w:bottom w:val="single" w:sz="4" w:space="0" w:color="auto"/>
              <w:right w:val="single" w:sz="4" w:space="0" w:color="auto"/>
            </w:tcBorders>
          </w:tcPr>
          <w:p w:rsidR="00157463" w:rsidRDefault="00157463">
            <w:pPr>
              <w:jc w:val="center"/>
              <w:rPr>
                <w:rFonts w:ascii="Arial" w:hAnsi="Arial" w:cs="Arial"/>
                <w:b/>
                <w:bCs/>
                <w:sz w:val="18"/>
                <w:szCs w:val="18"/>
              </w:rPr>
            </w:pPr>
            <w:r>
              <w:rPr>
                <w:rFonts w:ascii="Arial" w:hAnsi="Arial" w:cs="Arial"/>
                <w:b/>
                <w:bCs/>
                <w:sz w:val="18"/>
                <w:szCs w:val="18"/>
              </w:rPr>
              <w:t>ETKİNİN ELDE DEİLMESİNDE ÖN GÖRÜLEN ZAMAN</w:t>
            </w:r>
          </w:p>
          <w:p w:rsidR="00157463" w:rsidRDefault="00157463">
            <w:pPr>
              <w:ind w:left="21"/>
              <w:jc w:val="center"/>
              <w:rPr>
                <w:rFonts w:ascii="Arial" w:hAnsi="Arial" w:cs="Arial"/>
                <w:b/>
                <w:bCs/>
                <w:sz w:val="18"/>
                <w:szCs w:val="18"/>
              </w:rPr>
            </w:pPr>
          </w:p>
        </w:tc>
      </w:tr>
      <w:tr w:rsidR="00157463" w:rsidTr="00157463">
        <w:trPr>
          <w:trHeight w:val="837"/>
        </w:trPr>
        <w:tc>
          <w:tcPr>
            <w:tcW w:w="3321" w:type="dxa"/>
            <w:tcBorders>
              <w:top w:val="single" w:sz="4" w:space="0" w:color="auto"/>
              <w:left w:val="single" w:sz="4" w:space="0" w:color="auto"/>
              <w:bottom w:val="single" w:sz="4" w:space="0" w:color="auto"/>
              <w:right w:val="single" w:sz="4" w:space="0" w:color="auto"/>
            </w:tcBorders>
          </w:tcPr>
          <w:p w:rsidR="00157463" w:rsidRDefault="00157463">
            <w:pPr>
              <w:ind w:left="21"/>
              <w:rPr>
                <w:rFonts w:ascii="Arial" w:hAnsi="Arial" w:cs="Arial"/>
                <w:sz w:val="18"/>
                <w:szCs w:val="18"/>
              </w:rPr>
            </w:pPr>
          </w:p>
          <w:p w:rsidR="00157463" w:rsidRDefault="00157463">
            <w:pPr>
              <w:ind w:left="21"/>
              <w:rPr>
                <w:rFonts w:ascii="Arial" w:hAnsi="Arial" w:cs="Arial"/>
                <w:sz w:val="18"/>
                <w:szCs w:val="18"/>
              </w:rPr>
            </w:pPr>
            <w:r>
              <w:rPr>
                <w:rFonts w:ascii="Arial" w:hAnsi="Arial" w:cs="Arial"/>
                <w:sz w:val="18"/>
                <w:szCs w:val="18"/>
              </w:rPr>
              <w:t>TOPLUMSAL /KÜLTÜREL ETKİ</w:t>
            </w:r>
          </w:p>
          <w:p w:rsidR="00157463" w:rsidRDefault="00157463">
            <w:pPr>
              <w:ind w:left="21"/>
              <w:rPr>
                <w:rFonts w:ascii="Arial" w:hAnsi="Arial" w:cs="Arial"/>
                <w:sz w:val="18"/>
                <w:szCs w:val="18"/>
              </w:rPr>
            </w:pPr>
          </w:p>
        </w:tc>
        <w:tc>
          <w:tcPr>
            <w:tcW w:w="2895"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11. kalkınma planının 363.3 maddesine göre MEME KANSERİNDEN kaynaklanan ölümlerin azalması</w:t>
            </w:r>
          </w:p>
        </w:tc>
        <w:tc>
          <w:tcPr>
            <w:tcW w:w="2997"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sz w:val="18"/>
                <w:szCs w:val="18"/>
              </w:rPr>
            </w:pPr>
          </w:p>
          <w:p w:rsidR="00157463" w:rsidRDefault="00157463">
            <w:pPr>
              <w:ind w:left="21"/>
              <w:rPr>
                <w:rFonts w:ascii="Arial" w:hAnsi="Arial" w:cs="Arial"/>
                <w:sz w:val="18"/>
                <w:szCs w:val="18"/>
              </w:rPr>
            </w:pPr>
            <w:r>
              <w:rPr>
                <w:rFonts w:ascii="Arial" w:hAnsi="Arial" w:cs="Arial"/>
                <w:sz w:val="18"/>
                <w:szCs w:val="18"/>
              </w:rPr>
              <w:t xml:space="preserve">1 YIL </w:t>
            </w:r>
          </w:p>
        </w:tc>
      </w:tr>
      <w:tr w:rsidR="00157463" w:rsidTr="00157463">
        <w:trPr>
          <w:trHeight w:val="852"/>
        </w:trPr>
        <w:tc>
          <w:tcPr>
            <w:tcW w:w="3321" w:type="dxa"/>
            <w:tcBorders>
              <w:top w:val="single" w:sz="4" w:space="0" w:color="auto"/>
              <w:left w:val="single" w:sz="4" w:space="0" w:color="auto"/>
              <w:bottom w:val="single" w:sz="4" w:space="0" w:color="auto"/>
              <w:right w:val="single" w:sz="4" w:space="0" w:color="auto"/>
            </w:tcBorders>
          </w:tcPr>
          <w:p w:rsidR="00157463" w:rsidRDefault="00157463">
            <w:pPr>
              <w:ind w:left="21"/>
              <w:rPr>
                <w:rFonts w:ascii="Arial" w:hAnsi="Arial" w:cs="Arial"/>
                <w:sz w:val="18"/>
                <w:szCs w:val="18"/>
              </w:rPr>
            </w:pPr>
          </w:p>
          <w:p w:rsidR="00157463" w:rsidRDefault="00157463">
            <w:pPr>
              <w:ind w:left="21"/>
              <w:rPr>
                <w:rFonts w:ascii="Arial" w:hAnsi="Arial" w:cs="Arial"/>
                <w:sz w:val="18"/>
                <w:szCs w:val="18"/>
              </w:rPr>
            </w:pPr>
            <w:r>
              <w:rPr>
                <w:rFonts w:ascii="Arial" w:hAnsi="Arial" w:cs="Arial"/>
                <w:sz w:val="18"/>
                <w:szCs w:val="18"/>
              </w:rPr>
              <w:t>AKADEMİK ETKİ</w:t>
            </w:r>
          </w:p>
        </w:tc>
        <w:tc>
          <w:tcPr>
            <w:tcW w:w="2895" w:type="dxa"/>
            <w:tcBorders>
              <w:top w:val="single" w:sz="4" w:space="0" w:color="auto"/>
              <w:left w:val="single" w:sz="4" w:space="0" w:color="auto"/>
              <w:bottom w:val="single" w:sz="4" w:space="0" w:color="auto"/>
              <w:right w:val="single" w:sz="4" w:space="0" w:color="auto"/>
            </w:tcBorders>
            <w:hideMark/>
          </w:tcPr>
          <w:p w:rsidR="00157463" w:rsidRDefault="00157463">
            <w:pPr>
              <w:rPr>
                <w:rFonts w:ascii="Arial" w:hAnsi="Arial" w:cs="Arial"/>
                <w:sz w:val="18"/>
                <w:szCs w:val="18"/>
              </w:rPr>
            </w:pPr>
            <w:r>
              <w:rPr>
                <w:rFonts w:ascii="Arial" w:hAnsi="Arial" w:cs="Arial"/>
                <w:sz w:val="18"/>
                <w:szCs w:val="18"/>
              </w:rPr>
              <w:t>11. kalkınma planın 367. Maddesine göre üretim ve teknolojinin geliştirilmesi için etkin çalışma sağlanmıştır.</w:t>
            </w:r>
          </w:p>
        </w:tc>
        <w:tc>
          <w:tcPr>
            <w:tcW w:w="2997" w:type="dxa"/>
            <w:tcBorders>
              <w:top w:val="single" w:sz="4" w:space="0" w:color="auto"/>
              <w:left w:val="single" w:sz="4" w:space="0" w:color="auto"/>
              <w:bottom w:val="single" w:sz="4" w:space="0" w:color="auto"/>
              <w:right w:val="single" w:sz="4" w:space="0" w:color="auto"/>
            </w:tcBorders>
          </w:tcPr>
          <w:p w:rsidR="00157463" w:rsidRDefault="00157463">
            <w:pPr>
              <w:rPr>
                <w:rFonts w:ascii="Arial" w:hAnsi="Arial" w:cs="Arial"/>
                <w:b/>
                <w:bCs/>
                <w:sz w:val="18"/>
                <w:szCs w:val="18"/>
              </w:rPr>
            </w:pPr>
          </w:p>
          <w:p w:rsidR="00157463" w:rsidRDefault="00157463">
            <w:pPr>
              <w:rPr>
                <w:rFonts w:ascii="Arial" w:hAnsi="Arial" w:cs="Arial"/>
                <w:sz w:val="18"/>
                <w:szCs w:val="18"/>
              </w:rPr>
            </w:pPr>
            <w:r>
              <w:rPr>
                <w:rFonts w:ascii="Arial" w:hAnsi="Arial" w:cs="Arial"/>
                <w:sz w:val="18"/>
                <w:szCs w:val="18"/>
              </w:rPr>
              <w:t xml:space="preserve">2 yıl </w:t>
            </w:r>
          </w:p>
        </w:tc>
      </w:tr>
    </w:tbl>
    <w:p w:rsidR="00157463" w:rsidRDefault="00157463" w:rsidP="00157463">
      <w:pPr>
        <w:rPr>
          <w:rFonts w:ascii="Arial" w:hAnsi="Arial" w:cs="Arial"/>
          <w:b/>
          <w:bCs/>
          <w:sz w:val="18"/>
          <w:szCs w:val="18"/>
        </w:rPr>
      </w:pPr>
    </w:p>
    <w:p w:rsidR="00157463" w:rsidRDefault="00157463" w:rsidP="00157463">
      <w:pPr>
        <w:rPr>
          <w:rFonts w:ascii="Arial" w:hAnsi="Arial" w:cs="Arial"/>
          <w:b/>
          <w:bCs/>
          <w:sz w:val="18"/>
          <w:szCs w:val="18"/>
        </w:rPr>
      </w:pPr>
    </w:p>
    <w:p w:rsidR="00EB2B93" w:rsidRDefault="00EB2B93"/>
    <w:p w:rsidR="005B3C43" w:rsidRDefault="005B3C43" w:rsidP="005B3C43">
      <w:r>
        <w:t>KAYNAKÇA</w:t>
      </w:r>
    </w:p>
    <w:p w:rsidR="005B3C43" w:rsidRDefault="005B3C43" w:rsidP="00646094">
      <w:pPr>
        <w:pStyle w:val="ListParagraph"/>
        <w:numPr>
          <w:ilvl w:val="0"/>
          <w:numId w:val="3"/>
        </w:numPr>
      </w:pPr>
      <w:r>
        <w:t>http://bilimveaydinlanma.org/</w:t>
      </w:r>
    </w:p>
    <w:p w:rsidR="005B3C43" w:rsidRDefault="005B3C43" w:rsidP="00646094">
      <w:pPr>
        <w:pStyle w:val="ListParagraph"/>
        <w:numPr>
          <w:ilvl w:val="0"/>
          <w:numId w:val="3"/>
        </w:numPr>
      </w:pPr>
      <w:r>
        <w:t>https://www.anadolusaglik.org/https:/</w:t>
      </w:r>
    </w:p>
    <w:p w:rsidR="005B3C43" w:rsidRDefault="005B3C43" w:rsidP="00646094">
      <w:pPr>
        <w:pStyle w:val="ListParagraph"/>
        <w:numPr>
          <w:ilvl w:val="0"/>
          <w:numId w:val="3"/>
        </w:numPr>
      </w:pPr>
      <w:r>
        <w:t>https://neolife.com.tr/</w:t>
      </w:r>
    </w:p>
    <w:p w:rsidR="005B3C43" w:rsidRDefault="008522B7" w:rsidP="00646094">
      <w:pPr>
        <w:pStyle w:val="ListParagraph"/>
        <w:numPr>
          <w:ilvl w:val="0"/>
          <w:numId w:val="3"/>
        </w:numPr>
      </w:pPr>
      <w:hyperlink r:id="rId5" w:history="1">
        <w:r w:rsidR="00646094" w:rsidRPr="00211FF8">
          <w:rPr>
            <w:rStyle w:val="Hyperlink"/>
          </w:rPr>
          <w:t>https://hisarhospital.com/</w:t>
        </w:r>
      </w:hyperlink>
      <w:r w:rsidR="00646094">
        <w:t xml:space="preserve"> </w:t>
      </w:r>
    </w:p>
    <w:p w:rsidR="00646094" w:rsidRDefault="008522B7" w:rsidP="00646094">
      <w:pPr>
        <w:pStyle w:val="ListParagraph"/>
        <w:numPr>
          <w:ilvl w:val="0"/>
          <w:numId w:val="3"/>
        </w:numPr>
      </w:pPr>
      <w:hyperlink r:id="rId6" w:history="1">
        <w:r w:rsidR="00646094">
          <w:rPr>
            <w:rStyle w:val="Hyperlink"/>
          </w:rPr>
          <w:t>https://www.haberler.com/kanserde-yeni-tedavi-dokuda-kitle-olusmadan-tespit-7931349-haberi/</w:t>
        </w:r>
      </w:hyperlink>
    </w:p>
    <w:p w:rsidR="00646094" w:rsidRDefault="008522B7" w:rsidP="00646094">
      <w:pPr>
        <w:pStyle w:val="ListParagraph"/>
        <w:numPr>
          <w:ilvl w:val="0"/>
          <w:numId w:val="3"/>
        </w:numPr>
      </w:pPr>
      <w:hyperlink r:id="rId7" w:history="1">
        <w:r w:rsidR="00646094">
          <w:rPr>
            <w:rStyle w:val="Hyperlink"/>
          </w:rPr>
          <w:t>http://www.thejournalofbreasthealth.com/content/files/sayilar/14/buyuk/1471.pdf</w:t>
        </w:r>
      </w:hyperlink>
    </w:p>
    <w:p w:rsidR="00646094" w:rsidRDefault="00646094" w:rsidP="00646094">
      <w:pPr>
        <w:pStyle w:val="ListParagraph"/>
        <w:ind w:left="1065"/>
      </w:pPr>
    </w:p>
    <w:p w:rsidR="00646094" w:rsidRDefault="00646094" w:rsidP="005B3C43"/>
    <w:p w:rsidR="005B3C43" w:rsidRPr="005B3C43" w:rsidRDefault="005B3C43" w:rsidP="005B3C43">
      <w:pPr>
        <w:tabs>
          <w:tab w:val="left" w:pos="926"/>
        </w:tabs>
      </w:pPr>
    </w:p>
    <w:sectPr w:rsidR="005B3C43" w:rsidRPr="005B3C43" w:rsidSect="00B856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32C6E"/>
    <w:multiLevelType w:val="hybridMultilevel"/>
    <w:tmpl w:val="0720C6A2"/>
    <w:lvl w:ilvl="0" w:tplc="9E083080">
      <w:numFmt w:val="bullet"/>
      <w:lvlText w:val="•"/>
      <w:lvlJc w:val="left"/>
      <w:pPr>
        <w:ind w:left="1065" w:hanging="705"/>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B226F22"/>
    <w:multiLevelType w:val="hybridMultilevel"/>
    <w:tmpl w:val="9934C6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BBA7BB8"/>
    <w:multiLevelType w:val="hybridMultilevel"/>
    <w:tmpl w:val="067043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57463"/>
    <w:rsid w:val="00157463"/>
    <w:rsid w:val="005B3C43"/>
    <w:rsid w:val="00646094"/>
    <w:rsid w:val="006574BA"/>
    <w:rsid w:val="006A4143"/>
    <w:rsid w:val="008522B7"/>
    <w:rsid w:val="009760EF"/>
    <w:rsid w:val="009D6EFC"/>
    <w:rsid w:val="00B8568E"/>
    <w:rsid w:val="00E6792E"/>
    <w:rsid w:val="00EB2B93"/>
    <w:rsid w:val="00EF4852"/>
    <w:rsid w:val="00F251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B5FC08-6151-4051-B772-58BA8FB0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463"/>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094"/>
    <w:pPr>
      <w:ind w:left="720"/>
      <w:contextualSpacing/>
    </w:pPr>
  </w:style>
  <w:style w:type="character" w:styleId="Hyperlink">
    <w:name w:val="Hyperlink"/>
    <w:basedOn w:val="DefaultParagraphFont"/>
    <w:uiPriority w:val="99"/>
    <w:unhideWhenUsed/>
    <w:rsid w:val="006460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02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hejournalofbreasthealth.com/content/files/sayilar/14/buyuk/147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aberler.com/kanserde-yeni-tedavi-dokuda-kitle-olusmadan-tespit-7931349-haberi/" TargetMode="External"/><Relationship Id="rId5" Type="http://schemas.openxmlformats.org/officeDocument/2006/relationships/hyperlink" Target="https://hisarhospita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1561</Words>
  <Characters>8901</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Fatma Kıras</dc:creator>
  <cp:keywords/>
  <dc:description/>
  <cp:lastModifiedBy>Gokhan Elci</cp:lastModifiedBy>
  <cp:revision>11</cp:revision>
  <dcterms:created xsi:type="dcterms:W3CDTF">2020-03-05T16:28:00Z</dcterms:created>
  <dcterms:modified xsi:type="dcterms:W3CDTF">2020-03-08T09:40:00Z</dcterms:modified>
</cp:coreProperties>
</file>